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9E" w:rsidRDefault="00D36A8B" w:rsidP="005626CE">
      <w:pPr>
        <w:spacing w:after="0"/>
        <w:jc w:val="center"/>
      </w:pPr>
      <w:r>
        <w:rPr>
          <w:noProof/>
        </w:rPr>
        <mc:AlternateContent>
          <mc:Choice Requires="wps">
            <w:drawing>
              <wp:anchor distT="0" distB="0" distL="114300" distR="114300" simplePos="0" relativeHeight="251659264" behindDoc="0" locked="0" layoutInCell="1" allowOverlap="1" wp14:anchorId="3AD319BC" wp14:editId="4F8F161D">
                <wp:simplePos x="0" y="0"/>
                <wp:positionH relativeFrom="column">
                  <wp:posOffset>4587875</wp:posOffset>
                </wp:positionH>
                <wp:positionV relativeFrom="paragraph">
                  <wp:posOffset>88264</wp:posOffset>
                </wp:positionV>
                <wp:extent cx="1888490" cy="1133475"/>
                <wp:effectExtent l="133350" t="247650" r="130810" b="238125"/>
                <wp:wrapNone/>
                <wp:docPr id="1" name="Text Box 1"/>
                <wp:cNvGraphicFramePr/>
                <a:graphic xmlns:a="http://schemas.openxmlformats.org/drawingml/2006/main">
                  <a:graphicData uri="http://schemas.microsoft.com/office/word/2010/wordprocessingShape">
                    <wps:wsp>
                      <wps:cNvSpPr txBox="1"/>
                      <wps:spPr>
                        <a:xfrm rot="20757463">
                          <a:off x="0" y="0"/>
                          <a:ext cx="1888490" cy="11334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w:t>
                            </w:r>
                            <w:r w:rsidR="006B437A">
                              <w:rPr>
                                <w:i/>
                              </w:rPr>
                              <w:t xml:space="preserve"> this to fit their specific 12 Lead</w:t>
                            </w:r>
                            <w:r w:rsidRPr="009C62C9">
                              <w:rPr>
                                <w:i/>
                              </w:rPr>
                              <w:t xml:space="preserve">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D319BC" id="_x0000_t202" coordsize="21600,21600" o:spt="202" path="m,l,21600r21600,l21600,xe">
                <v:stroke joinstyle="miter"/>
                <v:path gradientshapeok="t" o:connecttype="rect"/>
              </v:shapetype>
              <v:shape id="Text Box 1" o:spid="_x0000_s1026" type="#_x0000_t202" style="position:absolute;left:0;text-align:left;margin-left:361.25pt;margin-top:6.95pt;width:148.7pt;height:89.25pt;rotation:-9202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" fillcolor="white [3201]" strokecolor="red" strokeweight="3pt">
                <v:textbox>
                  <w:txbxContent>
                    <w:p w:rsidR="009C62C9" w:rsidRPr="009C62C9" w:rsidRDefault="009C62C9" w:rsidP="009C62C9">
                      <w:pPr>
                        <w:jc w:val="center"/>
                        <w:rPr>
                          <w:i/>
                        </w:rPr>
                      </w:pPr>
                      <w:r w:rsidRPr="009C62C9">
                        <w:rPr>
                          <w:b/>
                          <w:color w:val="FF0000"/>
                        </w:rPr>
                        <w:t>CAUTION</w:t>
                      </w:r>
                      <w:r w:rsidRPr="009C62C9">
                        <w:rPr>
                          <w:i/>
                        </w:rPr>
                        <w:t>: This is a sample policy only. Each agency must adapt and change</w:t>
                      </w:r>
                      <w:r w:rsidR="006B437A">
                        <w:rPr>
                          <w:i/>
                        </w:rPr>
                        <w:t xml:space="preserve"> this to fit their specific 12 Lead</w:t>
                      </w:r>
                      <w:r w:rsidRPr="009C62C9">
                        <w:rPr>
                          <w:i/>
                        </w:rPr>
                        <w:t xml:space="preserve"> program information!</w:t>
                      </w:r>
                    </w:p>
                  </w:txbxContent>
                </v:textbox>
              </v:shape>
            </w:pict>
          </mc:Fallback>
        </mc:AlternateContent>
      </w:r>
      <w:r w:rsidR="003F4A9E">
        <w:t>SAMPLE OPERATING POLICIES AND PROCEDURES</w:t>
      </w:r>
    </w:p>
    <w:p w:rsidR="003F4A9E" w:rsidRDefault="003F4A9E" w:rsidP="005626CE">
      <w:pPr>
        <w:spacing w:after="0"/>
        <w:jc w:val="center"/>
      </w:pPr>
    </w:p>
    <w:p w:rsidR="00B85CE3" w:rsidRDefault="009C62C9" w:rsidP="005626CE">
      <w:pPr>
        <w:spacing w:after="0"/>
        <w:jc w:val="center"/>
      </w:pPr>
      <w:r>
        <w:t>[</w:t>
      </w:r>
      <w:r w:rsidR="00B85CE3">
        <w:t>EMS Agency Name</w:t>
      </w:r>
      <w:r>
        <w:t>]</w:t>
      </w:r>
    </w:p>
    <w:p w:rsidR="003F4A9E" w:rsidRDefault="006B437A" w:rsidP="005626CE">
      <w:pPr>
        <w:jc w:val="center"/>
      </w:pPr>
      <w:r>
        <w:t>BLS 12-Lead</w:t>
      </w:r>
      <w:r w:rsidR="00701D50">
        <w:t xml:space="preserve"> Standard Operating Policy</w:t>
      </w:r>
      <w:r w:rsidR="003F4A9E">
        <w:t xml:space="preserve"> and Procedures</w:t>
      </w:r>
    </w:p>
    <w:p w:rsidR="004B54CB" w:rsidRPr="004B54CB" w:rsidRDefault="00701D50" w:rsidP="005626CE">
      <w:pPr>
        <w:spacing w:after="0"/>
        <w:rPr>
          <w:b/>
          <w:color w:val="FF0000"/>
        </w:rPr>
      </w:pPr>
      <w:r>
        <w:t>Subject</w:t>
      </w:r>
      <w:r w:rsidR="00D36A8B">
        <w:t xml:space="preserve">: </w:t>
      </w:r>
      <w:r w:rsidR="00D36A8B" w:rsidRPr="00D36A8B">
        <w:t xml:space="preserve">Use of 12-Lead EKG’s by BLS </w:t>
      </w:r>
      <w:r w:rsidR="004B54CB">
        <w:rPr>
          <w:b/>
          <w:color w:val="FF0000"/>
        </w:rPr>
        <w:t>–</w:t>
      </w:r>
      <w:r w:rsidR="004B54CB" w:rsidRPr="004B54CB">
        <w:rPr>
          <w:b/>
          <w:color w:val="FF0000"/>
        </w:rPr>
        <w:t xml:space="preserve"> </w:t>
      </w:r>
      <w:r w:rsidR="004B54CB" w:rsidRPr="008F5FFD">
        <w:rPr>
          <w:b/>
          <w:color w:val="FF0000"/>
          <w:sz w:val="28"/>
          <w:szCs w:val="28"/>
        </w:rPr>
        <w:t>SAMPLE</w:t>
      </w:r>
    </w:p>
    <w:p w:rsidR="003F4A9E" w:rsidRDefault="003F4A9E" w:rsidP="005626CE">
      <w:pPr>
        <w:spacing w:after="0" w:line="240" w:lineRule="auto"/>
      </w:pPr>
      <w:r>
        <w:t xml:space="preserve">Date Effective:  </w:t>
      </w:r>
      <w:r w:rsidR="00D36A8B">
        <w:tab/>
        <w:t>_____________</w:t>
      </w:r>
    </w:p>
    <w:p w:rsidR="00780697" w:rsidRDefault="003F4A9E" w:rsidP="005626CE">
      <w:pPr>
        <w:spacing w:after="0" w:line="240" w:lineRule="auto"/>
      </w:pPr>
      <w:r>
        <w:t xml:space="preserve">Date Revised: </w:t>
      </w:r>
      <w:r w:rsidR="00D36A8B">
        <w:tab/>
        <w:t>_____________</w:t>
      </w:r>
    </w:p>
    <w:p w:rsidR="003F4A9E" w:rsidRDefault="003F4A9E" w:rsidP="005626CE">
      <w:pPr>
        <w:spacing w:after="0" w:line="240" w:lineRule="auto"/>
      </w:pPr>
      <w:r>
        <w:t xml:space="preserve">Supersedes: </w:t>
      </w:r>
      <w:r w:rsidR="00D36A8B">
        <w:tab/>
        <w:t>_____________</w:t>
      </w:r>
    </w:p>
    <w:p w:rsidR="004B54CB" w:rsidRDefault="004B54CB" w:rsidP="005626CE">
      <w:pPr>
        <w:spacing w:after="0" w:line="240" w:lineRule="auto"/>
      </w:pPr>
    </w:p>
    <w:p w:rsidR="003F4A9E" w:rsidRDefault="004B54CB" w:rsidP="005626CE">
      <w:pPr>
        <w:spacing w:after="0" w:line="240" w:lineRule="auto"/>
      </w:pPr>
      <w:r w:rsidRPr="00A8337F">
        <w:rPr>
          <w:b/>
        </w:rPr>
        <w:t>PURPOSE</w:t>
      </w:r>
      <w:r>
        <w:t>: The purpose of this policy is to define the</w:t>
      </w:r>
      <w:r w:rsidR="00BC3CE6">
        <w:t xml:space="preserve"> authority for the BLS use </w:t>
      </w:r>
      <w:r w:rsidR="006B7422">
        <w:t xml:space="preserve">of </w:t>
      </w:r>
      <w:r w:rsidR="006B437A">
        <w:t>12-LEAD</w:t>
      </w:r>
      <w:r w:rsidR="006B7422">
        <w:t>, training, equipment,</w:t>
      </w:r>
      <w:r w:rsidR="00BC3CE6">
        <w:t xml:space="preserve"> protocol</w:t>
      </w:r>
      <w:r w:rsidR="006B7422">
        <w:t>s and procedures</w:t>
      </w:r>
      <w:r w:rsidR="00BC3CE6">
        <w:t xml:space="preserve"> required for the use of </w:t>
      </w:r>
      <w:r w:rsidR="006B437A">
        <w:t>12-LEAD</w:t>
      </w:r>
      <w:r w:rsidR="00BC3CE6">
        <w:t xml:space="preserve"> by EMTs.</w:t>
      </w:r>
      <w:r w:rsidR="00F459A5">
        <w:t xml:space="preserve"> </w:t>
      </w:r>
      <w:r w:rsidR="00575FDB" w:rsidRPr="00575FDB">
        <w:t>In systems heavily reliant on BLS providers, acquiring and transmitting 12-lead ECG from the field to physicians in hospitals can substantially improve the timeliness of identification and intervention in patients suffering from STEMI. This may also improve care in two-tiered systems where BLS is likely to be on scene and working in conjunction with, or intercepting with Advanced Life Support (ALS) providers.</w:t>
      </w:r>
    </w:p>
    <w:p w:rsidR="00BC3CE6" w:rsidRDefault="004A195C" w:rsidP="004A195C">
      <w:pPr>
        <w:tabs>
          <w:tab w:val="left" w:pos="8412"/>
        </w:tabs>
        <w:spacing w:after="0" w:line="240" w:lineRule="auto"/>
      </w:pPr>
      <w:r>
        <w:tab/>
      </w:r>
    </w:p>
    <w:p w:rsidR="00BC3CE6" w:rsidRDefault="00BC3CE6" w:rsidP="005626CE">
      <w:pPr>
        <w:spacing w:after="0" w:line="240" w:lineRule="auto"/>
      </w:pPr>
      <w:r w:rsidRPr="00A8337F">
        <w:rPr>
          <w:b/>
        </w:rPr>
        <w:t>POLICY</w:t>
      </w:r>
      <w:r>
        <w:t>:</w:t>
      </w:r>
      <w:r w:rsidR="00DC4EE5">
        <w:t xml:space="preserve"> </w:t>
      </w:r>
      <w:r w:rsidR="006B437A" w:rsidRPr="006B437A">
        <w:t>At the March, 2016 meetings of the State Emergency Medical Advisory Committee (SEMAC) and the State EMS Council (SEMSCO), the acquisition and transmission of 12 lead electrocardiograms (ECG) by Basic Life Support (BLS) and Advanced Emergency Medical Technician (AEMT) level providers was approved for use by New York State’s EMS agencies. This decision was based on the results of a demonstration project, which established that BLS providers acquiring and transmitting a 12-lead ECG from the field to physicians in hospitals may substantially improve the timeliness of identification and intervention in patients suffering from an ST Elevation Myocardial Infarction (STEMI).</w:t>
      </w:r>
    </w:p>
    <w:p w:rsidR="003F4A9E" w:rsidRDefault="003F4A9E" w:rsidP="005626CE">
      <w:pPr>
        <w:spacing w:after="0" w:line="240" w:lineRule="auto"/>
      </w:pPr>
      <w:r>
        <w:t xml:space="preserve"> </w:t>
      </w:r>
    </w:p>
    <w:p w:rsidR="00CE6E66" w:rsidRPr="00CE6E66" w:rsidRDefault="00CE6E66" w:rsidP="005626CE">
      <w:pPr>
        <w:spacing w:after="0" w:line="240" w:lineRule="auto"/>
        <w:rPr>
          <w:b/>
        </w:rPr>
      </w:pPr>
      <w:r w:rsidRPr="00CE6E66">
        <w:rPr>
          <w:b/>
        </w:rPr>
        <w:t>Application</w:t>
      </w:r>
    </w:p>
    <w:p w:rsidR="006B437A" w:rsidRDefault="006B437A" w:rsidP="006B437A">
      <w:r>
        <w:t>In order to be credentialed to acquire and transmit 12 ‐lead ECGs, an EMT or AEMT must meet all of the following requirements:</w:t>
      </w:r>
    </w:p>
    <w:p w:rsidR="006B437A" w:rsidRDefault="006B437A" w:rsidP="006B437A">
      <w:pPr>
        <w:pStyle w:val="ListParagraph"/>
        <w:numPr>
          <w:ilvl w:val="0"/>
          <w:numId w:val="20"/>
        </w:numPr>
        <w:spacing w:after="160" w:line="259" w:lineRule="auto"/>
      </w:pPr>
      <w:r>
        <w:t>Complete a course which meets or exceeds the BLS Acquisition and Transmission of 12‐lead ECG course developed by the WREMAC</w:t>
      </w:r>
    </w:p>
    <w:p w:rsidR="006B437A" w:rsidRDefault="006B437A" w:rsidP="006B437A">
      <w:pPr>
        <w:pStyle w:val="ListParagraph"/>
        <w:numPr>
          <w:ilvl w:val="0"/>
          <w:numId w:val="20"/>
        </w:numPr>
        <w:spacing w:after="160" w:line="259" w:lineRule="auto"/>
      </w:pPr>
      <w:r>
        <w:t>Complete an orientation for Acquisition and Transmission of 12‐lead ECG specific to the device used by the agency</w:t>
      </w:r>
    </w:p>
    <w:p w:rsidR="006B437A" w:rsidRDefault="006B437A" w:rsidP="006B437A">
      <w:pPr>
        <w:pStyle w:val="ListParagraph"/>
        <w:numPr>
          <w:ilvl w:val="0"/>
          <w:numId w:val="20"/>
        </w:numPr>
        <w:spacing w:after="160" w:line="259" w:lineRule="auto"/>
      </w:pPr>
      <w:r>
        <w:t>Demonstrated competency in Acquisition and Transmission of 12‐lead ECG specific to the device used by the agency</w:t>
      </w:r>
    </w:p>
    <w:p w:rsidR="0026584A" w:rsidRPr="00D66430" w:rsidRDefault="006B437A" w:rsidP="00D66430">
      <w:pPr>
        <w:pStyle w:val="ListParagraph"/>
        <w:numPr>
          <w:ilvl w:val="0"/>
          <w:numId w:val="20"/>
        </w:numPr>
        <w:spacing w:after="160" w:line="259" w:lineRule="auto"/>
      </w:pPr>
      <w:r>
        <w:t>Function within an agency that has been approved to perform BLS Acquisition and Transmission of 12‐lead ECG</w:t>
      </w:r>
    </w:p>
    <w:p w:rsidR="00564739" w:rsidRDefault="00564739" w:rsidP="00564739">
      <w:pPr>
        <w:spacing w:after="0" w:line="240" w:lineRule="auto"/>
      </w:pPr>
      <w:r w:rsidRPr="00564739">
        <w:t>Whenever possible, and in accordance with on‐line medical control, patients with 12‐lead</w:t>
      </w:r>
      <w:r>
        <w:t xml:space="preserve"> </w:t>
      </w:r>
      <w:r w:rsidRPr="00564739">
        <w:t>ECG‐confirmed STEMI should be transported to a hospital capable of emergency PCI (aka</w:t>
      </w:r>
      <w:r>
        <w:t xml:space="preserve"> </w:t>
      </w:r>
      <w:r w:rsidRPr="00564739">
        <w:t>STEMI center).</w:t>
      </w:r>
      <w:r w:rsidR="00D66430">
        <w:t xml:space="preserve"> </w:t>
      </w:r>
      <w:r w:rsidRPr="00564739">
        <w:t>All incidents during which a 12‐lead ECG is obtained must be reviewed by a physi</w:t>
      </w:r>
      <w:r w:rsidR="00D66430">
        <w:t xml:space="preserve">cian </w:t>
      </w:r>
      <w:r w:rsidRPr="00564739">
        <w:t>that ensures timely physician retrospective review will satisfy this</w:t>
      </w:r>
      <w:r w:rsidR="00E81FFC">
        <w:t xml:space="preserve"> </w:t>
      </w:r>
      <w:r w:rsidRPr="00564739">
        <w:t>requirement.</w:t>
      </w:r>
    </w:p>
    <w:p w:rsidR="00E81FFC" w:rsidRPr="00564739" w:rsidRDefault="00E81FFC" w:rsidP="00564739">
      <w:pPr>
        <w:spacing w:after="0" w:line="240" w:lineRule="auto"/>
      </w:pPr>
    </w:p>
    <w:p w:rsidR="00564739" w:rsidRDefault="00564739" w:rsidP="00564739">
      <w:pPr>
        <w:spacing w:after="0" w:line="240" w:lineRule="auto"/>
      </w:pPr>
      <w:r w:rsidRPr="00564739">
        <w:t>Agencies are not required to credential all EM</w:t>
      </w:r>
      <w:r w:rsidR="00E81FFC">
        <w:t>T/AEMT providers to participate.</w:t>
      </w:r>
      <w:r w:rsidR="00D66430">
        <w:t xml:space="preserve"> </w:t>
      </w:r>
    </w:p>
    <w:p w:rsidR="00E81FFC" w:rsidRPr="00564739" w:rsidRDefault="00E81FFC" w:rsidP="00564739">
      <w:pPr>
        <w:spacing w:after="0" w:line="240" w:lineRule="auto"/>
      </w:pPr>
    </w:p>
    <w:p w:rsidR="0026584A" w:rsidRDefault="00CB34B5" w:rsidP="005626CE">
      <w:pPr>
        <w:spacing w:after="0" w:line="240" w:lineRule="auto"/>
        <w:rPr>
          <w:b/>
        </w:rPr>
      </w:pPr>
      <w:r w:rsidRPr="00062051">
        <w:rPr>
          <w:b/>
        </w:rPr>
        <w:t xml:space="preserve">Qualifications of </w:t>
      </w:r>
      <w:r w:rsidR="00717C6B" w:rsidRPr="00062051">
        <w:rPr>
          <w:b/>
        </w:rPr>
        <w:t>EMTs</w:t>
      </w:r>
    </w:p>
    <w:p w:rsidR="00E81FFC" w:rsidRDefault="00062051" w:rsidP="005626CE">
      <w:pPr>
        <w:spacing w:after="0" w:line="240" w:lineRule="auto"/>
      </w:pPr>
      <w:r>
        <w:t xml:space="preserve">Persons qualifying for consideration for admission into the BLS </w:t>
      </w:r>
      <w:r w:rsidR="006B437A">
        <w:t>12-LEAD</w:t>
      </w:r>
      <w:r>
        <w:t xml:space="preserve"> program must be </w:t>
      </w:r>
      <w:r w:rsidR="009D66EA">
        <w:t xml:space="preserve">active </w:t>
      </w:r>
      <w:r>
        <w:t>members in good standing with the agency and currently certified at the EMT</w:t>
      </w:r>
      <w:r w:rsidR="009D66EA">
        <w:t xml:space="preserve"> or AEMT</w:t>
      </w:r>
      <w:r w:rsidR="006B437A">
        <w:t xml:space="preserve"> level.</w:t>
      </w:r>
      <w:r w:rsidR="00A36D1E">
        <w:t xml:space="preserve"> </w:t>
      </w:r>
      <w:r w:rsidR="00A36D1E" w:rsidRPr="00A36D1E">
        <w:t>The Agency will ensure that 12-Lead devices will only be used by authorized EMT(s) who have successfully complet</w:t>
      </w:r>
      <w:r w:rsidR="00A36D1E">
        <w:t>ed an approved training program.</w:t>
      </w:r>
    </w:p>
    <w:p w:rsidR="00E81FFC" w:rsidRPr="00D66430" w:rsidRDefault="00D66430" w:rsidP="00D66430">
      <w:pPr>
        <w:spacing w:after="0" w:line="240" w:lineRule="auto"/>
        <w:jc w:val="center"/>
        <w:rPr>
          <w:b/>
          <w:i/>
        </w:rPr>
      </w:pPr>
      <w:r>
        <w:rPr>
          <w:b/>
          <w:i/>
        </w:rPr>
        <w:lastRenderedPageBreak/>
        <w:t>***</w:t>
      </w:r>
      <w:r w:rsidR="00E81FFC" w:rsidRPr="00E81FFC">
        <w:rPr>
          <w:b/>
          <w:i/>
          <w:u w:val="single"/>
        </w:rPr>
        <w:t>CFRs may not be credentialed to perform 12‐lead ECGs under this policy</w:t>
      </w:r>
      <w:proofErr w:type="gramStart"/>
      <w:r w:rsidR="00E81FFC" w:rsidRPr="00E81FFC">
        <w:rPr>
          <w:b/>
          <w:i/>
          <w:u w:val="single"/>
        </w:rPr>
        <w:t>.</w:t>
      </w:r>
      <w:r>
        <w:rPr>
          <w:b/>
          <w:i/>
        </w:rPr>
        <w:t>*</w:t>
      </w:r>
      <w:proofErr w:type="gramEnd"/>
      <w:r>
        <w:rPr>
          <w:b/>
          <w:i/>
        </w:rPr>
        <w:t>**</w:t>
      </w:r>
    </w:p>
    <w:p w:rsidR="00717C6B" w:rsidRDefault="00717C6B" w:rsidP="005626CE">
      <w:pPr>
        <w:spacing w:after="0" w:line="240" w:lineRule="auto"/>
      </w:pPr>
    </w:p>
    <w:p w:rsidR="00CE6E66" w:rsidRPr="00062051" w:rsidRDefault="00CE6E66" w:rsidP="005626CE">
      <w:pPr>
        <w:spacing w:after="0" w:line="240" w:lineRule="auto"/>
        <w:rPr>
          <w:b/>
        </w:rPr>
      </w:pPr>
      <w:r w:rsidRPr="00062051">
        <w:rPr>
          <w:b/>
        </w:rPr>
        <w:t>Training</w:t>
      </w:r>
    </w:p>
    <w:p w:rsidR="00CE6E66" w:rsidRDefault="00CE6E66" w:rsidP="005626CE">
      <w:pPr>
        <w:spacing w:after="0" w:line="240" w:lineRule="auto"/>
      </w:pPr>
      <w:r>
        <w:t xml:space="preserve">The agency will arrange to provide instruction in </w:t>
      </w:r>
      <w:r w:rsidR="006B437A">
        <w:t>12-LEAD</w:t>
      </w:r>
      <w:r>
        <w:t xml:space="preserve"> use to each EMT who is approved by their service medical director to perform the procedure. The training program will consist of the following:</w:t>
      </w:r>
    </w:p>
    <w:p w:rsidR="00680B60" w:rsidRDefault="00680B60" w:rsidP="00680B60">
      <w:pPr>
        <w:pStyle w:val="ListParagraph"/>
        <w:spacing w:after="0" w:line="240" w:lineRule="auto"/>
      </w:pPr>
    </w:p>
    <w:p w:rsidR="00191E0C" w:rsidRDefault="00191E0C" w:rsidP="009D66EA">
      <w:pPr>
        <w:spacing w:after="0" w:line="240" w:lineRule="auto"/>
        <w:rPr>
          <w:b/>
        </w:rPr>
      </w:pPr>
      <w:r>
        <w:rPr>
          <w:b/>
        </w:rPr>
        <w:t>Training Records</w:t>
      </w:r>
    </w:p>
    <w:p w:rsidR="00191E0C" w:rsidRDefault="00823318" w:rsidP="009D66EA">
      <w:pPr>
        <w:spacing w:after="0" w:line="240" w:lineRule="auto"/>
      </w:pPr>
      <w:r w:rsidRPr="00823318">
        <w:t xml:space="preserve">Each agency is required to keep </w:t>
      </w:r>
      <w:r>
        <w:t xml:space="preserve">a BLS </w:t>
      </w:r>
      <w:r w:rsidR="006B437A">
        <w:t>12-LEAD</w:t>
      </w:r>
      <w:r>
        <w:t xml:space="preserve"> Course record for each course given. This file must contain the following:</w:t>
      </w:r>
    </w:p>
    <w:p w:rsidR="00D66430" w:rsidRDefault="00D66430" w:rsidP="00823318">
      <w:pPr>
        <w:pStyle w:val="ListParagraph"/>
        <w:numPr>
          <w:ilvl w:val="0"/>
          <w:numId w:val="13"/>
        </w:numPr>
        <w:spacing w:after="0" w:line="240" w:lineRule="auto"/>
      </w:pPr>
      <w:r>
        <w:t>Name of Qualified Instructor</w:t>
      </w:r>
    </w:p>
    <w:p w:rsidR="00823318" w:rsidRDefault="00823318" w:rsidP="00823318">
      <w:pPr>
        <w:pStyle w:val="ListParagraph"/>
        <w:numPr>
          <w:ilvl w:val="0"/>
          <w:numId w:val="13"/>
        </w:numPr>
        <w:spacing w:after="0" w:line="240" w:lineRule="auto"/>
      </w:pPr>
      <w:r>
        <w:t>Separate class roster for each session of the course</w:t>
      </w:r>
    </w:p>
    <w:p w:rsidR="00823318" w:rsidRDefault="00823318" w:rsidP="00823318">
      <w:pPr>
        <w:pStyle w:val="ListParagraph"/>
        <w:numPr>
          <w:ilvl w:val="0"/>
          <w:numId w:val="13"/>
        </w:numPr>
        <w:spacing w:after="0" w:line="240" w:lineRule="auto"/>
      </w:pPr>
      <w:r>
        <w:t>Date of session and time class began and time class ended</w:t>
      </w:r>
    </w:p>
    <w:p w:rsidR="00732654" w:rsidRDefault="00823318" w:rsidP="00732654">
      <w:pPr>
        <w:pStyle w:val="ListParagraph"/>
        <w:numPr>
          <w:ilvl w:val="0"/>
          <w:numId w:val="13"/>
        </w:numPr>
        <w:spacing w:after="0" w:line="240" w:lineRule="auto"/>
      </w:pPr>
      <w:r>
        <w:t>Printed name, signature and EMT # of each student attending</w:t>
      </w:r>
    </w:p>
    <w:p w:rsidR="00732654" w:rsidRDefault="00732654" w:rsidP="00732654">
      <w:pPr>
        <w:pStyle w:val="ListParagraph"/>
        <w:numPr>
          <w:ilvl w:val="0"/>
          <w:numId w:val="13"/>
        </w:numPr>
        <w:spacing w:after="0" w:line="240" w:lineRule="auto"/>
      </w:pPr>
      <w:r>
        <w:t>Record of training program used and any student handouts</w:t>
      </w:r>
    </w:p>
    <w:p w:rsidR="00823318" w:rsidRPr="00823318" w:rsidRDefault="00823318" w:rsidP="00732654">
      <w:pPr>
        <w:pStyle w:val="ListParagraph"/>
        <w:spacing w:after="0" w:line="240" w:lineRule="auto"/>
        <w:ind w:left="-720"/>
      </w:pPr>
    </w:p>
    <w:p w:rsidR="009D66EA" w:rsidRDefault="004F1FB3" w:rsidP="009D66EA">
      <w:pPr>
        <w:spacing w:after="0" w:line="240" w:lineRule="auto"/>
        <w:rPr>
          <w:b/>
        </w:rPr>
      </w:pPr>
      <w:r>
        <w:rPr>
          <w:b/>
        </w:rPr>
        <w:t xml:space="preserve">Maintenance of Competency - </w:t>
      </w:r>
      <w:r w:rsidR="009D66EA" w:rsidRPr="009D66EA">
        <w:rPr>
          <w:b/>
        </w:rPr>
        <w:t>Continuing Education</w:t>
      </w:r>
      <w:r w:rsidR="00732654">
        <w:rPr>
          <w:b/>
        </w:rPr>
        <w:t xml:space="preserve"> </w:t>
      </w:r>
    </w:p>
    <w:p w:rsidR="00732654" w:rsidRPr="00732654" w:rsidRDefault="00732654" w:rsidP="009D66EA">
      <w:pPr>
        <w:spacing w:after="0" w:line="240" w:lineRule="auto"/>
      </w:pPr>
      <w:r w:rsidRPr="00732654">
        <w:t>Each EMT</w:t>
      </w:r>
      <w:r>
        <w:t>/AEMT</w:t>
      </w:r>
      <w:r w:rsidRPr="00732654">
        <w:t xml:space="preserve"> </w:t>
      </w:r>
      <w:r>
        <w:t xml:space="preserve">who has been approved to </w:t>
      </w:r>
      <w:r w:rsidR="00E81FFC">
        <w:t xml:space="preserve">apply BLS </w:t>
      </w:r>
      <w:r w:rsidR="006B437A">
        <w:t>12-LEAD</w:t>
      </w:r>
      <w:r>
        <w:t xml:space="preserve"> must review </w:t>
      </w:r>
      <w:r w:rsidR="006B437A">
        <w:t>12-LEAD</w:t>
      </w:r>
      <w:r w:rsidR="006869D4">
        <w:t xml:space="preserve"> </w:t>
      </w:r>
      <w:r w:rsidR="00E81FFC">
        <w:t xml:space="preserve">application </w:t>
      </w:r>
      <w:r w:rsidR="006869D4">
        <w:t>procedures</w:t>
      </w:r>
      <w:r w:rsidR="00EE059B">
        <w:t xml:space="preserve"> and protocols</w:t>
      </w:r>
      <w:r>
        <w:t xml:space="preserve"> at least every three years. This may be d</w:t>
      </w:r>
      <w:r w:rsidR="00EE059B">
        <w:t>one by taking another B</w:t>
      </w:r>
      <w:r>
        <w:t xml:space="preserve">LS </w:t>
      </w:r>
      <w:r w:rsidR="006B437A">
        <w:t>12-LEAD</w:t>
      </w:r>
      <w:r>
        <w:t xml:space="preserve"> training class</w:t>
      </w:r>
      <w:r w:rsidR="006869D4">
        <w:t xml:space="preserve">, a specific </w:t>
      </w:r>
      <w:r w:rsidR="006B437A">
        <w:t>12-LEAD</w:t>
      </w:r>
      <w:r w:rsidR="006869D4">
        <w:t xml:space="preserve"> review class</w:t>
      </w:r>
      <w:r>
        <w:t xml:space="preserve"> or by reviewing </w:t>
      </w:r>
      <w:r w:rsidR="006B437A">
        <w:t>12-LEAD</w:t>
      </w:r>
      <w:r>
        <w:t xml:space="preserve">. A record of successful completion of written exam and demonstration of </w:t>
      </w:r>
      <w:r w:rsidR="006B437A">
        <w:t>12-LEAD</w:t>
      </w:r>
      <w:r>
        <w:t xml:space="preserve"> skills must be kept in the </w:t>
      </w:r>
      <w:r w:rsidR="006869D4">
        <w:t>agency member’s/employees file for at least 5 years.</w:t>
      </w:r>
    </w:p>
    <w:p w:rsidR="00F459A5" w:rsidRDefault="00F459A5" w:rsidP="00F459A5">
      <w:pPr>
        <w:spacing w:after="0" w:line="240" w:lineRule="auto"/>
      </w:pPr>
    </w:p>
    <w:p w:rsidR="009B4E77" w:rsidRDefault="009B4E77" w:rsidP="005626CE">
      <w:pPr>
        <w:spacing w:after="0" w:line="240" w:lineRule="auto"/>
        <w:rPr>
          <w:b/>
        </w:rPr>
      </w:pPr>
      <w:r>
        <w:rPr>
          <w:b/>
        </w:rPr>
        <w:t>Indications</w:t>
      </w:r>
    </w:p>
    <w:p w:rsidR="00575FDB" w:rsidRDefault="00575FDB" w:rsidP="00575FDB">
      <w:pPr>
        <w:spacing w:after="0" w:line="240" w:lineRule="auto"/>
      </w:pPr>
      <w:r>
        <w:t>An EMT or AEMT may perform a 12‐lead ECG if they suspect their patient is having a cardiac related problem. According to the collaborative protocols, providers should “consider 12‐lead ECG for adults, with any one of the following: dyspnea, syncope,</w:t>
      </w:r>
      <w:r w:rsidR="00564739">
        <w:t xml:space="preserve"> </w:t>
      </w:r>
      <w:r>
        <w:t>dizziness, fatigue, weakness, nausea, or vomiting.”</w:t>
      </w:r>
    </w:p>
    <w:p w:rsidR="00575FDB" w:rsidRDefault="00575FDB" w:rsidP="00575FDB">
      <w:pPr>
        <w:spacing w:after="0" w:line="240" w:lineRule="auto"/>
      </w:pPr>
    </w:p>
    <w:p w:rsidR="009E7E34" w:rsidRPr="00D66430" w:rsidRDefault="00575FDB" w:rsidP="00575FDB">
      <w:pPr>
        <w:spacing w:after="0" w:line="240" w:lineRule="auto"/>
        <w:rPr>
          <w:b/>
          <w:i/>
          <w:u w:val="single"/>
        </w:rPr>
      </w:pPr>
      <w:r w:rsidRPr="00D66430">
        <w:rPr>
          <w:b/>
          <w:i/>
          <w:u w:val="single"/>
        </w:rPr>
        <w:t>All 12‐lead ECGs should be transmitted to the anticipated destination hospital, and a copy kept with the agency’s PCR.</w:t>
      </w:r>
    </w:p>
    <w:p w:rsidR="00575FDB" w:rsidRDefault="00575FDB" w:rsidP="00575FDB">
      <w:pPr>
        <w:spacing w:after="0" w:line="240" w:lineRule="auto"/>
        <w:rPr>
          <w:b/>
          <w:u w:val="single"/>
        </w:rPr>
      </w:pPr>
    </w:p>
    <w:p w:rsidR="00575FDB" w:rsidRPr="00575FDB" w:rsidRDefault="00575FDB" w:rsidP="00575FDB">
      <w:pPr>
        <w:spacing w:after="0" w:line="240" w:lineRule="auto"/>
      </w:pPr>
      <w:r>
        <w:t>For patients with symptoms that change or are highly suspicious for cardiac etiology, providers should consider performing serial 12‐lead ECGs, however they are only required to transmit the first 12‐lead ECG, unless subsequent 12‐lead ECGs have a preliminary computer interpretation of “Acute MI”, or the device specific equivalent.</w:t>
      </w:r>
    </w:p>
    <w:p w:rsidR="00575FDB" w:rsidRPr="009E7E34" w:rsidRDefault="00575FDB" w:rsidP="00575FDB">
      <w:pPr>
        <w:spacing w:after="0" w:line="240" w:lineRule="auto"/>
      </w:pPr>
    </w:p>
    <w:p w:rsidR="00680B60" w:rsidRDefault="007539F9" w:rsidP="00680B60">
      <w:pPr>
        <w:spacing w:after="0" w:line="240" w:lineRule="auto"/>
        <w:rPr>
          <w:b/>
        </w:rPr>
      </w:pPr>
      <w:r w:rsidRPr="007539F9">
        <w:rPr>
          <w:b/>
        </w:rPr>
        <w:t>Equipment</w:t>
      </w:r>
      <w:r w:rsidR="007C1D97">
        <w:rPr>
          <w:b/>
        </w:rPr>
        <w:t xml:space="preserve"> </w:t>
      </w:r>
    </w:p>
    <w:p w:rsidR="007C1D97" w:rsidRDefault="00301354" w:rsidP="00680B60">
      <w:pPr>
        <w:spacing w:after="0" w:line="240" w:lineRule="auto"/>
        <w:rPr>
          <w:i/>
          <w:u w:val="single"/>
        </w:rPr>
      </w:pPr>
      <w:r w:rsidRPr="00301354">
        <w:rPr>
          <w:i/>
          <w:u w:val="single"/>
        </w:rPr>
        <w:t>(</w:t>
      </w:r>
      <w:r w:rsidR="007C1D97" w:rsidRPr="00301354">
        <w:rPr>
          <w:i/>
          <w:u w:val="single"/>
        </w:rPr>
        <w:t>Agency specific list</w:t>
      </w:r>
      <w:r>
        <w:rPr>
          <w:i/>
          <w:u w:val="single"/>
        </w:rPr>
        <w:t>)</w:t>
      </w:r>
    </w:p>
    <w:p w:rsidR="00E47631" w:rsidRPr="00680B60" w:rsidRDefault="00E47631" w:rsidP="00680B60">
      <w:pPr>
        <w:spacing w:after="0" w:line="240" w:lineRule="auto"/>
        <w:rPr>
          <w:b/>
        </w:rPr>
      </w:pPr>
    </w:p>
    <w:p w:rsidR="007539F9" w:rsidRDefault="00575FDB" w:rsidP="00575FDB">
      <w:pPr>
        <w:spacing w:after="0" w:line="240" w:lineRule="auto"/>
        <w:rPr>
          <w:color w:val="000000"/>
          <w:sz w:val="23"/>
          <w:szCs w:val="23"/>
        </w:rPr>
      </w:pPr>
      <w:r>
        <w:t xml:space="preserve"> </w:t>
      </w:r>
      <w:r>
        <w:rPr>
          <w:color w:val="000000"/>
          <w:sz w:val="23"/>
          <w:szCs w:val="23"/>
        </w:rPr>
        <w:t>Any device approved must be capable of transmitting 12 lead ECG data to the receiving hospital.</w:t>
      </w:r>
    </w:p>
    <w:p w:rsidR="00575FDB" w:rsidRDefault="00575FDB" w:rsidP="00575FDB">
      <w:pPr>
        <w:spacing w:after="0" w:line="240" w:lineRule="auto"/>
        <w:rPr>
          <w:b/>
        </w:rPr>
      </w:pPr>
    </w:p>
    <w:p w:rsidR="002D1A6B" w:rsidRDefault="002D1A6B" w:rsidP="005626CE">
      <w:pPr>
        <w:spacing w:after="0" w:line="240" w:lineRule="auto"/>
        <w:rPr>
          <w:b/>
        </w:rPr>
      </w:pPr>
      <w:r>
        <w:rPr>
          <w:b/>
        </w:rPr>
        <w:t>Procedure</w:t>
      </w:r>
    </w:p>
    <w:p w:rsidR="00E81FFC" w:rsidRDefault="002D1A6B" w:rsidP="00EE059B">
      <w:pPr>
        <w:pStyle w:val="ListParagraph"/>
        <w:numPr>
          <w:ilvl w:val="0"/>
          <w:numId w:val="10"/>
        </w:numPr>
        <w:spacing w:after="0" w:line="240" w:lineRule="auto"/>
      </w:pPr>
      <w:r>
        <w:t>Request ALS intercept if available. Do not delay transport to the appropriate hospital</w:t>
      </w:r>
      <w:r w:rsidR="00E81FFC">
        <w:t>.</w:t>
      </w:r>
      <w:r w:rsidR="00EE059B">
        <w:t xml:space="preserve"> </w:t>
      </w:r>
      <w:r w:rsidR="00EE059B" w:rsidRPr="00EE059B">
        <w:t>Be prepared to deal with respiratory and/or cardiac arrest!</w:t>
      </w:r>
    </w:p>
    <w:p w:rsidR="00E81FFC" w:rsidRDefault="00E81FFC" w:rsidP="00131833">
      <w:pPr>
        <w:pStyle w:val="ListParagraph"/>
        <w:numPr>
          <w:ilvl w:val="0"/>
          <w:numId w:val="10"/>
        </w:numPr>
        <w:spacing w:after="0" w:line="240" w:lineRule="auto"/>
      </w:pPr>
      <w:r>
        <w:t>For Cardiac related chest pain/discomfort, administer high concentration oxygen.</w:t>
      </w:r>
    </w:p>
    <w:p w:rsidR="00E81FFC" w:rsidRDefault="00E81FFC" w:rsidP="00E81FFC">
      <w:pPr>
        <w:pStyle w:val="ListParagraph"/>
        <w:numPr>
          <w:ilvl w:val="0"/>
          <w:numId w:val="10"/>
        </w:numPr>
        <w:spacing w:after="0" w:line="240" w:lineRule="auto"/>
      </w:pPr>
      <w:r>
        <w:t xml:space="preserve">Acquire and transmit 12 lead ECG to the receiving hospital ED while proceeding through </w:t>
      </w:r>
      <w:r w:rsidRPr="00E81FFC">
        <w:rPr>
          <w:b/>
          <w:i/>
        </w:rPr>
        <w:t>NYS Statewide Adult and Pediatric Protocols – Adult Cardiac Related Problem (M-5)</w:t>
      </w:r>
      <w:r>
        <w:rPr>
          <w:b/>
          <w:i/>
        </w:rPr>
        <w:t>.</w:t>
      </w:r>
    </w:p>
    <w:p w:rsidR="00E81FFC" w:rsidRDefault="00E81FFC" w:rsidP="00116727">
      <w:pPr>
        <w:pStyle w:val="ListParagraph"/>
        <w:numPr>
          <w:ilvl w:val="0"/>
          <w:numId w:val="10"/>
        </w:numPr>
        <w:spacing w:after="0" w:line="240" w:lineRule="auto"/>
      </w:pPr>
      <w:r>
        <w:t>Contact on‐line medical control for all 12‐lead ECGs with a computer read of “Acute MI”, or the device‐specific equivalent. On‐line medical control should be contacted at the same hospital to where the 12‐lead ECG was sent. If the equipment used by the agency does not have the ability to display an interpretation, then providers must contact on‐line medical control for each 12‐lead ECG acquisition.</w:t>
      </w:r>
    </w:p>
    <w:p w:rsidR="00E81FFC" w:rsidRDefault="00E81FFC" w:rsidP="00E81FFC">
      <w:pPr>
        <w:spacing w:after="0" w:line="240" w:lineRule="auto"/>
      </w:pPr>
    </w:p>
    <w:p w:rsidR="00EA2FB7" w:rsidRDefault="00A36D1E" w:rsidP="00EA2FB7">
      <w:pPr>
        <w:spacing w:after="0" w:line="240" w:lineRule="auto"/>
        <w:rPr>
          <w:b/>
        </w:rPr>
      </w:pPr>
      <w:r>
        <w:rPr>
          <w:b/>
        </w:rPr>
        <w:t xml:space="preserve">Reporting / </w:t>
      </w:r>
      <w:r w:rsidR="00EA2FB7" w:rsidRPr="00EA2FB7">
        <w:rPr>
          <w:b/>
        </w:rPr>
        <w:t>Documentation</w:t>
      </w:r>
    </w:p>
    <w:p w:rsidR="00A36D1E" w:rsidRDefault="00A36D1E" w:rsidP="00A36D1E">
      <w:pPr>
        <w:spacing w:after="0" w:line="240" w:lineRule="auto"/>
      </w:pPr>
      <w:r w:rsidRPr="00A36D1E">
        <w:t>Any agency participating in BLS 12‐lead ECGs must report back to the WREMAC after 6 months.</w:t>
      </w:r>
    </w:p>
    <w:p w:rsidR="00A36D1E" w:rsidRDefault="00A36D1E" w:rsidP="00A36D1E">
      <w:pPr>
        <w:spacing w:after="0" w:line="240" w:lineRule="auto"/>
      </w:pPr>
    </w:p>
    <w:p w:rsidR="00A36D1E" w:rsidRDefault="00EA2FB7" w:rsidP="00A36D1E">
      <w:pPr>
        <w:spacing w:after="0" w:line="240" w:lineRule="auto"/>
      </w:pPr>
      <w:r>
        <w:t xml:space="preserve">The use of </w:t>
      </w:r>
      <w:r w:rsidR="006B437A">
        <w:t>12-LEAD</w:t>
      </w:r>
      <w:r>
        <w:t xml:space="preserve"> must be thoroughly documented on the patient’s Pr</w:t>
      </w:r>
      <w:r w:rsidR="00A36D1E">
        <w:t xml:space="preserve">ehospital Care Report including </w:t>
      </w:r>
      <w:r>
        <w:t>the following:</w:t>
      </w:r>
    </w:p>
    <w:p w:rsidR="00EA2FB7" w:rsidRDefault="00EA2FB7" w:rsidP="00EA2FB7">
      <w:pPr>
        <w:pStyle w:val="ListParagraph"/>
        <w:numPr>
          <w:ilvl w:val="0"/>
          <w:numId w:val="11"/>
        </w:numPr>
        <w:spacing w:after="0" w:line="240" w:lineRule="auto"/>
      </w:pPr>
      <w:r>
        <w:t xml:space="preserve">Patient assessment findings and circumstances contributing to the decision for using </w:t>
      </w:r>
      <w:r w:rsidR="006B437A">
        <w:t>12-LEAD</w:t>
      </w:r>
    </w:p>
    <w:p w:rsidR="00E53284" w:rsidRDefault="00EA2FB7" w:rsidP="00EA2FB7">
      <w:pPr>
        <w:pStyle w:val="ListParagraph"/>
        <w:numPr>
          <w:ilvl w:val="0"/>
          <w:numId w:val="11"/>
        </w:numPr>
        <w:spacing w:after="0" w:line="240" w:lineRule="auto"/>
      </w:pPr>
      <w:r>
        <w:t>Vital signs, including heart rate, respiratory rate and blood pressure, skin color, level of consciousness and SpO2 at least every 5 minutes</w:t>
      </w:r>
    </w:p>
    <w:p w:rsidR="00E53284" w:rsidRDefault="006B437A" w:rsidP="00EA2FB7">
      <w:pPr>
        <w:pStyle w:val="ListParagraph"/>
        <w:numPr>
          <w:ilvl w:val="0"/>
          <w:numId w:val="11"/>
        </w:numPr>
        <w:spacing w:after="0" w:line="240" w:lineRule="auto"/>
      </w:pPr>
      <w:r>
        <w:t>12-LEAD</w:t>
      </w:r>
      <w:r w:rsidR="00E53284">
        <w:t xml:space="preserve"> System used</w:t>
      </w:r>
    </w:p>
    <w:p w:rsidR="00E53284" w:rsidRDefault="00E53284" w:rsidP="00EA2FB7">
      <w:pPr>
        <w:pStyle w:val="ListParagraph"/>
        <w:numPr>
          <w:ilvl w:val="0"/>
          <w:numId w:val="11"/>
        </w:numPr>
        <w:spacing w:after="0" w:line="240" w:lineRule="auto"/>
      </w:pPr>
      <w:r>
        <w:t xml:space="preserve">Time </w:t>
      </w:r>
      <w:r w:rsidR="006B437A">
        <w:t>12-LEAD</w:t>
      </w:r>
      <w:r>
        <w:t xml:space="preserve"> started</w:t>
      </w:r>
    </w:p>
    <w:p w:rsidR="00907A00" w:rsidRDefault="00907A00" w:rsidP="00907A00">
      <w:pPr>
        <w:pStyle w:val="ListParagraph"/>
        <w:numPr>
          <w:ilvl w:val="0"/>
          <w:numId w:val="11"/>
        </w:numPr>
        <w:spacing w:after="0" w:line="240" w:lineRule="auto"/>
      </w:pPr>
      <w:r>
        <w:t>Time ALS Contacted and if was available or not</w:t>
      </w:r>
    </w:p>
    <w:p w:rsidR="00EA2FB7" w:rsidRDefault="00EA2FB7" w:rsidP="00EA2FB7">
      <w:pPr>
        <w:pStyle w:val="ListParagraph"/>
        <w:numPr>
          <w:ilvl w:val="0"/>
          <w:numId w:val="11"/>
        </w:numPr>
        <w:spacing w:after="0" w:line="240" w:lineRule="auto"/>
      </w:pPr>
      <w:r>
        <w:t xml:space="preserve">Narrative </w:t>
      </w:r>
      <w:r w:rsidR="00D66430">
        <w:t>documentation</w:t>
      </w:r>
    </w:p>
    <w:p w:rsidR="00E53284" w:rsidRDefault="00E53284" w:rsidP="00EA2FB7">
      <w:pPr>
        <w:pStyle w:val="ListParagraph"/>
        <w:numPr>
          <w:ilvl w:val="0"/>
          <w:numId w:val="11"/>
        </w:numPr>
        <w:spacing w:after="0" w:line="240" w:lineRule="auto"/>
      </w:pPr>
      <w:r>
        <w:t>Any addition interventions/treatments</w:t>
      </w:r>
    </w:p>
    <w:p w:rsidR="00E53284" w:rsidRDefault="00E53284" w:rsidP="00EA2FB7">
      <w:pPr>
        <w:pStyle w:val="ListParagraph"/>
        <w:numPr>
          <w:ilvl w:val="0"/>
          <w:numId w:val="11"/>
        </w:numPr>
        <w:spacing w:after="0" w:line="240" w:lineRule="auto"/>
      </w:pPr>
      <w:r>
        <w:t>Arrival condition at ER</w:t>
      </w:r>
    </w:p>
    <w:p w:rsidR="002D1A6B" w:rsidRPr="000174F0" w:rsidRDefault="00E65B1C" w:rsidP="00A36D1E">
      <w:pPr>
        <w:pStyle w:val="ListParagraph"/>
        <w:numPr>
          <w:ilvl w:val="0"/>
          <w:numId w:val="11"/>
        </w:numPr>
        <w:spacing w:after="0" w:line="240" w:lineRule="auto"/>
        <w:rPr>
          <w:b/>
          <w:i/>
        </w:rPr>
      </w:pPr>
      <w:r>
        <w:rPr>
          <w:b/>
          <w:i/>
        </w:rPr>
        <w:t>A STEMS</w:t>
      </w:r>
      <w:r w:rsidR="00A36D1E">
        <w:rPr>
          <w:b/>
          <w:i/>
        </w:rPr>
        <w:t xml:space="preserve"> </w:t>
      </w:r>
      <w:r w:rsidR="00A36D1E" w:rsidRPr="00A36D1E">
        <w:rPr>
          <w:b/>
          <w:i/>
        </w:rPr>
        <w:t>BLS 12-Lead EKG Acquisition Report</w:t>
      </w:r>
      <w:r w:rsidR="00A36D1E">
        <w:rPr>
          <w:b/>
          <w:i/>
        </w:rPr>
        <w:t xml:space="preserve"> </w:t>
      </w:r>
      <w:r w:rsidR="0013001A" w:rsidRPr="000174F0">
        <w:rPr>
          <w:b/>
          <w:i/>
        </w:rPr>
        <w:t xml:space="preserve">must be completed for each BLS </w:t>
      </w:r>
      <w:r w:rsidR="006B437A">
        <w:rPr>
          <w:b/>
          <w:i/>
        </w:rPr>
        <w:t>12-LEAD</w:t>
      </w:r>
      <w:r w:rsidR="0013001A" w:rsidRPr="000174F0">
        <w:rPr>
          <w:b/>
          <w:i/>
        </w:rPr>
        <w:t xml:space="preserve"> application (su</w:t>
      </w:r>
      <w:r w:rsidR="00DB16AF">
        <w:rPr>
          <w:b/>
          <w:i/>
        </w:rPr>
        <w:t xml:space="preserve">ccessful or unsuccessful) </w:t>
      </w:r>
      <w:r w:rsidR="0013001A" w:rsidRPr="000174F0">
        <w:rPr>
          <w:b/>
          <w:i/>
        </w:rPr>
        <w:t xml:space="preserve">and be submitted to the </w:t>
      </w:r>
      <w:r>
        <w:rPr>
          <w:b/>
          <w:i/>
        </w:rPr>
        <w:t>STEMS</w:t>
      </w:r>
      <w:bookmarkStart w:id="0" w:name="_GoBack"/>
      <w:bookmarkEnd w:id="0"/>
      <w:r w:rsidR="00D66430">
        <w:rPr>
          <w:b/>
          <w:i/>
        </w:rPr>
        <w:t xml:space="preserve"> Program Agency</w:t>
      </w:r>
      <w:r w:rsidR="0013001A" w:rsidRPr="000174F0">
        <w:rPr>
          <w:b/>
          <w:i/>
        </w:rPr>
        <w:t xml:space="preserve"> office within one week of </w:t>
      </w:r>
      <w:r w:rsidR="006B437A">
        <w:rPr>
          <w:b/>
          <w:i/>
        </w:rPr>
        <w:t>12-LEAD</w:t>
      </w:r>
      <w:r w:rsidR="0013001A" w:rsidRPr="000174F0">
        <w:rPr>
          <w:b/>
          <w:i/>
        </w:rPr>
        <w:t xml:space="preserve"> application</w:t>
      </w:r>
    </w:p>
    <w:p w:rsidR="002D1A6B" w:rsidRDefault="002D1A6B" w:rsidP="005626CE">
      <w:pPr>
        <w:spacing w:after="0" w:line="240" w:lineRule="auto"/>
        <w:rPr>
          <w:b/>
        </w:rPr>
      </w:pPr>
    </w:p>
    <w:p w:rsidR="007539F9" w:rsidRDefault="00A8337F" w:rsidP="005626CE">
      <w:pPr>
        <w:spacing w:after="0" w:line="240" w:lineRule="auto"/>
        <w:rPr>
          <w:b/>
        </w:rPr>
      </w:pPr>
      <w:r>
        <w:rPr>
          <w:b/>
        </w:rPr>
        <w:t>PROTOCOL</w:t>
      </w:r>
    </w:p>
    <w:p w:rsidR="001C1EA2" w:rsidRDefault="00E47631" w:rsidP="007539F9">
      <w:pPr>
        <w:spacing w:after="0" w:line="240" w:lineRule="auto"/>
      </w:pPr>
      <w:r w:rsidRPr="00E47631">
        <w:t>NYS Statewide Adult and Pediatric Protocols – Adult Cardiac Related Problem (M-5).</w:t>
      </w:r>
    </w:p>
    <w:p w:rsidR="00234A50" w:rsidRDefault="00E47631" w:rsidP="00E47631">
      <w:pPr>
        <w:spacing w:after="0" w:line="240" w:lineRule="auto"/>
      </w:pPr>
      <w:r>
        <w:rPr>
          <w:b/>
          <w:i/>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440"/>
        <w:gridCol w:w="1620"/>
        <w:gridCol w:w="1880"/>
      </w:tblGrid>
      <w:tr w:rsidR="00E47631" w:rsidTr="00E47631">
        <w:trPr>
          <w:trHeight w:val="837"/>
        </w:trPr>
        <w:tc>
          <w:tcPr>
            <w:tcW w:w="4410" w:type="dxa"/>
            <w:tcBorders>
              <w:bottom w:val="single" w:sz="4" w:space="0" w:color="auto"/>
            </w:tcBorders>
          </w:tcPr>
          <w:p w:rsidR="00E47631" w:rsidRDefault="00E47631" w:rsidP="00C24AFD"/>
        </w:tc>
        <w:tc>
          <w:tcPr>
            <w:tcW w:w="1440" w:type="dxa"/>
          </w:tcPr>
          <w:p w:rsidR="00E47631" w:rsidRDefault="00E47631" w:rsidP="00C24AFD"/>
        </w:tc>
        <w:tc>
          <w:tcPr>
            <w:tcW w:w="3500" w:type="dxa"/>
            <w:gridSpan w:val="2"/>
            <w:tcBorders>
              <w:bottom w:val="single" w:sz="4" w:space="0" w:color="auto"/>
            </w:tcBorders>
          </w:tcPr>
          <w:p w:rsidR="00E47631" w:rsidRDefault="00E47631" w:rsidP="00C24AFD"/>
        </w:tc>
      </w:tr>
      <w:tr w:rsidR="00C24AFD" w:rsidTr="00E47631">
        <w:tc>
          <w:tcPr>
            <w:tcW w:w="4410" w:type="dxa"/>
            <w:tcBorders>
              <w:top w:val="single" w:sz="4" w:space="0" w:color="auto"/>
            </w:tcBorders>
          </w:tcPr>
          <w:p w:rsidR="00C24AFD" w:rsidRDefault="00C24AFD" w:rsidP="00C24AFD">
            <w:r>
              <w:t>Name of Authorized Agency Representative</w:t>
            </w:r>
          </w:p>
        </w:tc>
        <w:tc>
          <w:tcPr>
            <w:tcW w:w="1440" w:type="dxa"/>
          </w:tcPr>
          <w:p w:rsidR="00C24AFD" w:rsidRDefault="00C24AFD" w:rsidP="00C24AFD"/>
        </w:tc>
        <w:tc>
          <w:tcPr>
            <w:tcW w:w="1620" w:type="dxa"/>
            <w:tcBorders>
              <w:top w:val="single" w:sz="4" w:space="0" w:color="auto"/>
            </w:tcBorders>
          </w:tcPr>
          <w:p w:rsidR="00C24AFD" w:rsidRDefault="00C24AFD" w:rsidP="00C24AFD">
            <w:r>
              <w:t>Title</w:t>
            </w:r>
          </w:p>
        </w:tc>
        <w:tc>
          <w:tcPr>
            <w:tcW w:w="1880" w:type="dxa"/>
            <w:tcBorders>
              <w:top w:val="single" w:sz="4" w:space="0" w:color="auto"/>
            </w:tcBorders>
          </w:tcPr>
          <w:p w:rsidR="00C24AFD" w:rsidRDefault="00C24AFD" w:rsidP="00C24AFD"/>
        </w:tc>
      </w:tr>
      <w:tr w:rsidR="00C24AFD" w:rsidTr="00E47631">
        <w:trPr>
          <w:trHeight w:val="747"/>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Borders>
              <w:bottom w:val="single" w:sz="4" w:space="0" w:color="auto"/>
            </w:tcBorders>
          </w:tcPr>
          <w:p w:rsidR="00C24AFD" w:rsidRDefault="00C24AFD" w:rsidP="00C24AFD"/>
        </w:tc>
        <w:tc>
          <w:tcPr>
            <w:tcW w:w="1880" w:type="dxa"/>
          </w:tcPr>
          <w:p w:rsidR="00C24AFD" w:rsidRDefault="00C24AFD" w:rsidP="00C24AFD"/>
        </w:tc>
      </w:tr>
      <w:tr w:rsidR="00C24AFD" w:rsidTr="00E47631">
        <w:tc>
          <w:tcPr>
            <w:tcW w:w="4410" w:type="dxa"/>
            <w:tcBorders>
              <w:top w:val="single" w:sz="4" w:space="0" w:color="auto"/>
            </w:tcBorders>
          </w:tcPr>
          <w:p w:rsidR="00C24AFD" w:rsidRDefault="00C24AFD" w:rsidP="00C24AFD">
            <w:r>
              <w:t>Signature</w:t>
            </w:r>
          </w:p>
        </w:tc>
        <w:tc>
          <w:tcPr>
            <w:tcW w:w="1440" w:type="dxa"/>
          </w:tcPr>
          <w:p w:rsidR="00C24AFD" w:rsidRDefault="00C24AFD" w:rsidP="00C24AFD"/>
        </w:tc>
        <w:tc>
          <w:tcPr>
            <w:tcW w:w="1620" w:type="dxa"/>
            <w:tcBorders>
              <w:top w:val="single" w:sz="4" w:space="0" w:color="auto"/>
            </w:tcBorders>
          </w:tcPr>
          <w:p w:rsidR="00C24AFD" w:rsidRDefault="00C24AFD" w:rsidP="00C24AFD">
            <w:r>
              <w:t>Date</w:t>
            </w:r>
          </w:p>
        </w:tc>
        <w:tc>
          <w:tcPr>
            <w:tcW w:w="1880" w:type="dxa"/>
          </w:tcPr>
          <w:p w:rsidR="00C24AFD" w:rsidRDefault="00C24AFD" w:rsidP="00C24AFD"/>
        </w:tc>
      </w:tr>
      <w:tr w:rsidR="00C24AFD" w:rsidTr="00E47631">
        <w:trPr>
          <w:trHeight w:val="702"/>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Pr>
          <w:p w:rsidR="00C24AFD" w:rsidRDefault="00C24AFD" w:rsidP="00C24AFD"/>
        </w:tc>
        <w:tc>
          <w:tcPr>
            <w:tcW w:w="1880" w:type="dxa"/>
          </w:tcPr>
          <w:p w:rsidR="00C24AFD" w:rsidRDefault="00C24AFD" w:rsidP="00C24AFD"/>
        </w:tc>
      </w:tr>
      <w:tr w:rsidR="00C24AFD" w:rsidTr="00E47631">
        <w:tc>
          <w:tcPr>
            <w:tcW w:w="4410" w:type="dxa"/>
            <w:tcBorders>
              <w:top w:val="single" w:sz="4" w:space="0" w:color="auto"/>
            </w:tcBorders>
          </w:tcPr>
          <w:p w:rsidR="00C24AFD" w:rsidRDefault="00E47631" w:rsidP="00C24AFD">
            <w:r>
              <w:t>Agency Medical Director</w:t>
            </w:r>
          </w:p>
        </w:tc>
        <w:tc>
          <w:tcPr>
            <w:tcW w:w="1440" w:type="dxa"/>
          </w:tcPr>
          <w:p w:rsidR="00C24AFD" w:rsidRDefault="00C24AFD" w:rsidP="00C24AFD"/>
        </w:tc>
        <w:tc>
          <w:tcPr>
            <w:tcW w:w="1620" w:type="dxa"/>
          </w:tcPr>
          <w:p w:rsidR="00C24AFD" w:rsidRDefault="00C24AFD" w:rsidP="00C24AFD"/>
        </w:tc>
        <w:tc>
          <w:tcPr>
            <w:tcW w:w="1880" w:type="dxa"/>
          </w:tcPr>
          <w:p w:rsidR="00C24AFD" w:rsidRDefault="00C24AFD" w:rsidP="00C24AFD"/>
        </w:tc>
      </w:tr>
      <w:tr w:rsidR="00C24AFD" w:rsidTr="00E47631">
        <w:trPr>
          <w:trHeight w:val="711"/>
        </w:trPr>
        <w:tc>
          <w:tcPr>
            <w:tcW w:w="4410" w:type="dxa"/>
            <w:tcBorders>
              <w:bottom w:val="single" w:sz="4" w:space="0" w:color="auto"/>
            </w:tcBorders>
          </w:tcPr>
          <w:p w:rsidR="00C24AFD" w:rsidRDefault="00C24AFD" w:rsidP="00C24AFD"/>
        </w:tc>
        <w:tc>
          <w:tcPr>
            <w:tcW w:w="1440" w:type="dxa"/>
          </w:tcPr>
          <w:p w:rsidR="00C24AFD" w:rsidRDefault="00C24AFD" w:rsidP="00C24AFD"/>
        </w:tc>
        <w:tc>
          <w:tcPr>
            <w:tcW w:w="1620" w:type="dxa"/>
            <w:tcBorders>
              <w:bottom w:val="single" w:sz="4" w:space="0" w:color="auto"/>
            </w:tcBorders>
          </w:tcPr>
          <w:p w:rsidR="00C24AFD" w:rsidRDefault="00C24AFD" w:rsidP="00C24AFD"/>
        </w:tc>
        <w:tc>
          <w:tcPr>
            <w:tcW w:w="1880" w:type="dxa"/>
          </w:tcPr>
          <w:p w:rsidR="00C24AFD" w:rsidRDefault="00C24AFD" w:rsidP="00C24AFD"/>
        </w:tc>
      </w:tr>
      <w:tr w:rsidR="00E47631" w:rsidTr="00E47631">
        <w:tc>
          <w:tcPr>
            <w:tcW w:w="4410" w:type="dxa"/>
            <w:tcBorders>
              <w:top w:val="single" w:sz="4" w:space="0" w:color="auto"/>
            </w:tcBorders>
          </w:tcPr>
          <w:p w:rsidR="00E47631" w:rsidRDefault="00E47631" w:rsidP="00C24AFD">
            <w:r>
              <w:t>Agency Medial Director Signature</w:t>
            </w:r>
          </w:p>
        </w:tc>
        <w:tc>
          <w:tcPr>
            <w:tcW w:w="1440" w:type="dxa"/>
          </w:tcPr>
          <w:p w:rsidR="00E47631" w:rsidRDefault="00E47631" w:rsidP="00C24AFD"/>
        </w:tc>
        <w:tc>
          <w:tcPr>
            <w:tcW w:w="1620" w:type="dxa"/>
            <w:tcBorders>
              <w:top w:val="single" w:sz="4" w:space="0" w:color="auto"/>
            </w:tcBorders>
          </w:tcPr>
          <w:p w:rsidR="00E47631" w:rsidRDefault="00E47631" w:rsidP="00C24AFD">
            <w:r>
              <w:t>Date</w:t>
            </w:r>
          </w:p>
        </w:tc>
        <w:tc>
          <w:tcPr>
            <w:tcW w:w="1880" w:type="dxa"/>
          </w:tcPr>
          <w:p w:rsidR="00E47631" w:rsidRDefault="00E47631" w:rsidP="00C24AFD"/>
        </w:tc>
      </w:tr>
    </w:tbl>
    <w:p w:rsidR="00C24AFD" w:rsidRDefault="00C24AFD" w:rsidP="00C24AFD"/>
    <w:sectPr w:rsidR="00C24AFD" w:rsidSect="00680B60">
      <w:headerReference w:type="even" r:id="rId9"/>
      <w:headerReference w:type="default" r:id="rId10"/>
      <w:footerReference w:type="even" r:id="rId11"/>
      <w:footerReference w:type="default" r:id="rId12"/>
      <w:headerReference w:type="first" r:id="rId13"/>
      <w:footerReference w:type="first" r:id="rId14"/>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74" w:rsidRDefault="00B03D74" w:rsidP="009C62C9">
      <w:pPr>
        <w:spacing w:after="0" w:line="240" w:lineRule="auto"/>
      </w:pPr>
      <w:r>
        <w:separator/>
      </w:r>
    </w:p>
  </w:endnote>
  <w:endnote w:type="continuationSeparator" w:id="0">
    <w:p w:rsidR="00B03D74" w:rsidRDefault="00B03D74" w:rsidP="009C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74" w:rsidRDefault="00B03D74" w:rsidP="009C62C9">
      <w:pPr>
        <w:spacing w:after="0" w:line="240" w:lineRule="auto"/>
      </w:pPr>
      <w:r>
        <w:separator/>
      </w:r>
    </w:p>
  </w:footnote>
  <w:footnote w:type="continuationSeparator" w:id="0">
    <w:p w:rsidR="00B03D74" w:rsidRDefault="00B03D74" w:rsidP="009C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C9" w:rsidRDefault="009C6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6BC3"/>
    <w:multiLevelType w:val="multilevel"/>
    <w:tmpl w:val="E398D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846CA"/>
    <w:multiLevelType w:val="hybridMultilevel"/>
    <w:tmpl w:val="CCC4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46605"/>
    <w:multiLevelType w:val="hybridMultilevel"/>
    <w:tmpl w:val="44C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5254"/>
    <w:multiLevelType w:val="hybridMultilevel"/>
    <w:tmpl w:val="70D2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3065"/>
    <w:multiLevelType w:val="hybridMultilevel"/>
    <w:tmpl w:val="82384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5279"/>
    <w:multiLevelType w:val="hybridMultilevel"/>
    <w:tmpl w:val="817A9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B92148"/>
    <w:multiLevelType w:val="hybridMultilevel"/>
    <w:tmpl w:val="0B062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27D5C"/>
    <w:multiLevelType w:val="hybridMultilevel"/>
    <w:tmpl w:val="37A0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D71A62"/>
    <w:multiLevelType w:val="hybridMultilevel"/>
    <w:tmpl w:val="CCD82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21659"/>
    <w:multiLevelType w:val="hybridMultilevel"/>
    <w:tmpl w:val="F39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A69F8"/>
    <w:multiLevelType w:val="hybridMultilevel"/>
    <w:tmpl w:val="9488A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85AFC"/>
    <w:multiLevelType w:val="hybridMultilevel"/>
    <w:tmpl w:val="9C94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861C5"/>
    <w:multiLevelType w:val="hybridMultilevel"/>
    <w:tmpl w:val="0EAE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95CCE"/>
    <w:multiLevelType w:val="hybridMultilevel"/>
    <w:tmpl w:val="456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5916B1"/>
    <w:multiLevelType w:val="hybridMultilevel"/>
    <w:tmpl w:val="6288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815D8"/>
    <w:multiLevelType w:val="hybridMultilevel"/>
    <w:tmpl w:val="886C2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85962"/>
    <w:multiLevelType w:val="hybridMultilevel"/>
    <w:tmpl w:val="844240C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A94F68"/>
    <w:multiLevelType w:val="hybridMultilevel"/>
    <w:tmpl w:val="0318F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F71940"/>
    <w:multiLevelType w:val="hybridMultilevel"/>
    <w:tmpl w:val="D95AD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AF4EDB"/>
    <w:multiLevelType w:val="hybridMultilevel"/>
    <w:tmpl w:val="E9F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8"/>
  </w:num>
  <w:num w:numId="5">
    <w:abstractNumId w:val="15"/>
  </w:num>
  <w:num w:numId="6">
    <w:abstractNumId w:val="16"/>
  </w:num>
  <w:num w:numId="7">
    <w:abstractNumId w:val="19"/>
  </w:num>
  <w:num w:numId="8">
    <w:abstractNumId w:val="2"/>
  </w:num>
  <w:num w:numId="9">
    <w:abstractNumId w:val="3"/>
  </w:num>
  <w:num w:numId="10">
    <w:abstractNumId w:val="8"/>
  </w:num>
  <w:num w:numId="11">
    <w:abstractNumId w:val="14"/>
  </w:num>
  <w:num w:numId="12">
    <w:abstractNumId w:val="0"/>
  </w:num>
  <w:num w:numId="13">
    <w:abstractNumId w:val="10"/>
  </w:num>
  <w:num w:numId="14">
    <w:abstractNumId w:val="17"/>
  </w:num>
  <w:num w:numId="15">
    <w:abstractNumId w:val="4"/>
  </w:num>
  <w:num w:numId="16">
    <w:abstractNumId w:val="11"/>
  </w:num>
  <w:num w:numId="17">
    <w:abstractNumId w:val="1"/>
  </w:num>
  <w:num w:numId="18">
    <w:abstractNumId w:val="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E3"/>
    <w:rsid w:val="000174F0"/>
    <w:rsid w:val="00023F4A"/>
    <w:rsid w:val="000368ED"/>
    <w:rsid w:val="00062051"/>
    <w:rsid w:val="00071312"/>
    <w:rsid w:val="000C440B"/>
    <w:rsid w:val="000C76E7"/>
    <w:rsid w:val="000D7DD9"/>
    <w:rsid w:val="00115560"/>
    <w:rsid w:val="00116E6F"/>
    <w:rsid w:val="0013001A"/>
    <w:rsid w:val="00152C27"/>
    <w:rsid w:val="00191E0C"/>
    <w:rsid w:val="001929DD"/>
    <w:rsid w:val="001C1EA2"/>
    <w:rsid w:val="001E58DD"/>
    <w:rsid w:val="00220E27"/>
    <w:rsid w:val="00234A50"/>
    <w:rsid w:val="0026584A"/>
    <w:rsid w:val="00285DBF"/>
    <w:rsid w:val="002B5539"/>
    <w:rsid w:val="002D1A6B"/>
    <w:rsid w:val="00301354"/>
    <w:rsid w:val="003D0A41"/>
    <w:rsid w:val="003F03E0"/>
    <w:rsid w:val="003F4A9E"/>
    <w:rsid w:val="003F7ADD"/>
    <w:rsid w:val="0044526F"/>
    <w:rsid w:val="0049181A"/>
    <w:rsid w:val="004933A6"/>
    <w:rsid w:val="004A195C"/>
    <w:rsid w:val="004A2A23"/>
    <w:rsid w:val="004B5087"/>
    <w:rsid w:val="004B54CB"/>
    <w:rsid w:val="004C63F8"/>
    <w:rsid w:val="004F1FB3"/>
    <w:rsid w:val="00522008"/>
    <w:rsid w:val="00523252"/>
    <w:rsid w:val="005626CE"/>
    <w:rsid w:val="00564739"/>
    <w:rsid w:val="00575FDB"/>
    <w:rsid w:val="005B0B9E"/>
    <w:rsid w:val="005C382A"/>
    <w:rsid w:val="005D4504"/>
    <w:rsid w:val="0061175A"/>
    <w:rsid w:val="00612ABA"/>
    <w:rsid w:val="00680B60"/>
    <w:rsid w:val="006869D4"/>
    <w:rsid w:val="006B437A"/>
    <w:rsid w:val="006B7422"/>
    <w:rsid w:val="006C24C0"/>
    <w:rsid w:val="006C407E"/>
    <w:rsid w:val="00701D50"/>
    <w:rsid w:val="00706535"/>
    <w:rsid w:val="00717C6B"/>
    <w:rsid w:val="00732654"/>
    <w:rsid w:val="007539F9"/>
    <w:rsid w:val="0077323C"/>
    <w:rsid w:val="00780697"/>
    <w:rsid w:val="007A689E"/>
    <w:rsid w:val="007B1DBD"/>
    <w:rsid w:val="007C1D97"/>
    <w:rsid w:val="00823318"/>
    <w:rsid w:val="00894491"/>
    <w:rsid w:val="00896825"/>
    <w:rsid w:val="008B4032"/>
    <w:rsid w:val="008F5FFD"/>
    <w:rsid w:val="00907A00"/>
    <w:rsid w:val="009B4E77"/>
    <w:rsid w:val="009C585D"/>
    <w:rsid w:val="009C62C9"/>
    <w:rsid w:val="009D66EA"/>
    <w:rsid w:val="009E4793"/>
    <w:rsid w:val="009E7E34"/>
    <w:rsid w:val="009F7268"/>
    <w:rsid w:val="00A36D1E"/>
    <w:rsid w:val="00A65ED0"/>
    <w:rsid w:val="00A76F45"/>
    <w:rsid w:val="00A8337F"/>
    <w:rsid w:val="00A93385"/>
    <w:rsid w:val="00A96388"/>
    <w:rsid w:val="00AB466D"/>
    <w:rsid w:val="00AC517A"/>
    <w:rsid w:val="00B03D74"/>
    <w:rsid w:val="00B31A5C"/>
    <w:rsid w:val="00B54CF5"/>
    <w:rsid w:val="00B5699A"/>
    <w:rsid w:val="00B85CE3"/>
    <w:rsid w:val="00BC3CE6"/>
    <w:rsid w:val="00BF45A3"/>
    <w:rsid w:val="00BF6A3C"/>
    <w:rsid w:val="00C24AFD"/>
    <w:rsid w:val="00C7482B"/>
    <w:rsid w:val="00CB34B5"/>
    <w:rsid w:val="00CD756F"/>
    <w:rsid w:val="00CE6E66"/>
    <w:rsid w:val="00D22CD9"/>
    <w:rsid w:val="00D36A8B"/>
    <w:rsid w:val="00D56461"/>
    <w:rsid w:val="00D66430"/>
    <w:rsid w:val="00DB16AF"/>
    <w:rsid w:val="00DC4EE5"/>
    <w:rsid w:val="00DC7C7B"/>
    <w:rsid w:val="00E25E20"/>
    <w:rsid w:val="00E47631"/>
    <w:rsid w:val="00E53284"/>
    <w:rsid w:val="00E65B1C"/>
    <w:rsid w:val="00E81FFC"/>
    <w:rsid w:val="00E832FD"/>
    <w:rsid w:val="00E91E93"/>
    <w:rsid w:val="00EA2FB7"/>
    <w:rsid w:val="00EA3514"/>
    <w:rsid w:val="00ED6A44"/>
    <w:rsid w:val="00EE059B"/>
    <w:rsid w:val="00EF3E26"/>
    <w:rsid w:val="00F4052A"/>
    <w:rsid w:val="00F444F3"/>
    <w:rsid w:val="00F459A5"/>
    <w:rsid w:val="00F543C9"/>
    <w:rsid w:val="00F9441F"/>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A6FEB-5A81-4FF7-AE62-E6F02DB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323C"/>
    <w:pPr>
      <w:widowControl w:val="0"/>
      <w:spacing w:after="0" w:line="240" w:lineRule="auto"/>
      <w:ind w:left="2915"/>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CE"/>
    <w:pPr>
      <w:ind w:left="720"/>
      <w:contextualSpacing/>
    </w:pPr>
  </w:style>
  <w:style w:type="paragraph" w:styleId="Header">
    <w:name w:val="header"/>
    <w:basedOn w:val="Normal"/>
    <w:link w:val="HeaderChar"/>
    <w:uiPriority w:val="99"/>
    <w:unhideWhenUsed/>
    <w:rsid w:val="009C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2C9"/>
  </w:style>
  <w:style w:type="paragraph" w:styleId="Footer">
    <w:name w:val="footer"/>
    <w:basedOn w:val="Normal"/>
    <w:link w:val="FooterChar"/>
    <w:uiPriority w:val="99"/>
    <w:unhideWhenUsed/>
    <w:rsid w:val="009C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2C9"/>
  </w:style>
  <w:style w:type="character" w:customStyle="1" w:styleId="Heading1Char">
    <w:name w:val="Heading 1 Char"/>
    <w:basedOn w:val="DefaultParagraphFont"/>
    <w:link w:val="Heading1"/>
    <w:uiPriority w:val="1"/>
    <w:rsid w:val="0077323C"/>
    <w:rPr>
      <w:rFonts w:ascii="Calibri" w:eastAsia="Calibri" w:hAnsi="Calibri"/>
      <w:b/>
      <w:bCs/>
      <w:sz w:val="20"/>
      <w:szCs w:val="20"/>
    </w:rPr>
  </w:style>
  <w:style w:type="paragraph" w:styleId="BodyText">
    <w:name w:val="Body Text"/>
    <w:basedOn w:val="Normal"/>
    <w:link w:val="BodyTextChar"/>
    <w:uiPriority w:val="1"/>
    <w:qFormat/>
    <w:rsid w:val="0077323C"/>
    <w:pPr>
      <w:widowControl w:val="0"/>
      <w:spacing w:after="0" w:line="240" w:lineRule="auto"/>
    </w:pPr>
    <w:rPr>
      <w:rFonts w:ascii="Calibri" w:eastAsia="Calibri" w:hAnsi="Calibri"/>
      <w:sz w:val="20"/>
      <w:szCs w:val="20"/>
    </w:rPr>
  </w:style>
  <w:style w:type="character" w:customStyle="1" w:styleId="BodyTextChar">
    <w:name w:val="Body Text Char"/>
    <w:basedOn w:val="DefaultParagraphFont"/>
    <w:link w:val="BodyText"/>
    <w:uiPriority w:val="1"/>
    <w:rsid w:val="0077323C"/>
    <w:rPr>
      <w:rFonts w:ascii="Calibri" w:eastAsia="Calibri" w:hAnsi="Calibri"/>
      <w:sz w:val="20"/>
      <w:szCs w:val="20"/>
    </w:rPr>
  </w:style>
  <w:style w:type="paragraph" w:styleId="BalloonText">
    <w:name w:val="Balloon Text"/>
    <w:basedOn w:val="Normal"/>
    <w:link w:val="BalloonTextChar"/>
    <w:uiPriority w:val="99"/>
    <w:semiHidden/>
    <w:unhideWhenUsed/>
    <w:rsid w:val="001E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8DD"/>
    <w:rPr>
      <w:rFonts w:ascii="Tahoma" w:hAnsi="Tahoma" w:cs="Tahoma"/>
      <w:sz w:val="16"/>
      <w:szCs w:val="16"/>
    </w:rPr>
  </w:style>
  <w:style w:type="paragraph" w:styleId="NoSpacing">
    <w:name w:val="No Spacing"/>
    <w:link w:val="NoSpacingChar"/>
    <w:uiPriority w:val="1"/>
    <w:qFormat/>
    <w:rsid w:val="005D45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4504"/>
    <w:rPr>
      <w:rFonts w:eastAsiaTheme="minorEastAsia"/>
      <w:lang w:eastAsia="ja-JP"/>
    </w:rPr>
  </w:style>
  <w:style w:type="table" w:styleId="TableGrid">
    <w:name w:val="Table Grid"/>
    <w:basedOn w:val="TableNormal"/>
    <w:uiPriority w:val="59"/>
    <w:rsid w:val="0068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402282">
      <w:bodyDiv w:val="1"/>
      <w:marLeft w:val="0"/>
      <w:marRight w:val="0"/>
      <w:marTop w:val="0"/>
      <w:marBottom w:val="0"/>
      <w:divBdr>
        <w:top w:val="none" w:sz="0" w:space="0" w:color="auto"/>
        <w:left w:val="none" w:sz="0" w:space="0" w:color="auto"/>
        <w:bottom w:val="none" w:sz="0" w:space="0" w:color="auto"/>
        <w:right w:val="none" w:sz="0" w:space="0" w:color="auto"/>
      </w:divBdr>
      <w:divsChild>
        <w:div w:id="216864919">
          <w:marLeft w:val="0"/>
          <w:marRight w:val="0"/>
          <w:marTop w:val="0"/>
          <w:marBottom w:val="0"/>
          <w:divBdr>
            <w:top w:val="none" w:sz="0" w:space="0" w:color="auto"/>
            <w:left w:val="none" w:sz="0" w:space="0" w:color="auto"/>
            <w:bottom w:val="none" w:sz="0" w:space="0" w:color="auto"/>
            <w:right w:val="none" w:sz="0" w:space="0" w:color="auto"/>
          </w:divBdr>
          <w:divsChild>
            <w:div w:id="2047176488">
              <w:marLeft w:val="0"/>
              <w:marRight w:val="3045"/>
              <w:marTop w:val="0"/>
              <w:marBottom w:val="0"/>
              <w:divBdr>
                <w:top w:val="none" w:sz="0" w:space="0" w:color="auto"/>
                <w:left w:val="none" w:sz="0" w:space="0" w:color="auto"/>
                <w:bottom w:val="none" w:sz="0" w:space="0" w:color="auto"/>
                <w:right w:val="none" w:sz="0" w:space="0" w:color="auto"/>
              </w:divBdr>
              <w:divsChild>
                <w:div w:id="1616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67E9C-02E1-4087-9AE4-092A25F2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SAMPLE AGENCY SOPS</dc:subject>
  <dc:creator>Andrew Steel</dc:creator>
  <cp:lastModifiedBy>Alicia Broadbent</cp:lastModifiedBy>
  <cp:revision>2</cp:revision>
  <cp:lastPrinted>2016-11-28T17:35:00Z</cp:lastPrinted>
  <dcterms:created xsi:type="dcterms:W3CDTF">2018-03-05T14:41:00Z</dcterms:created>
  <dcterms:modified xsi:type="dcterms:W3CDTF">2018-03-05T14:41:00Z</dcterms:modified>
</cp:coreProperties>
</file>